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252" w:rsidRDefault="002B3252" w:rsidP="002B3252">
      <w:pPr>
        <w:ind w:firstLine="567"/>
        <w:jc w:val="center"/>
        <w:rPr>
          <w:b/>
          <w:sz w:val="28"/>
        </w:rPr>
      </w:pPr>
      <w:r>
        <w:rPr>
          <w:b/>
          <w:sz w:val="28"/>
        </w:rPr>
        <w:t>1.3. Система автоматического регулирования  (САР)</w:t>
      </w:r>
    </w:p>
    <w:p w:rsidR="002B3252" w:rsidRDefault="002B3252" w:rsidP="002B3252">
      <w:pPr>
        <w:ind w:firstLine="567"/>
        <w:rPr>
          <w:b/>
          <w:sz w:val="28"/>
        </w:rPr>
      </w:pPr>
    </w:p>
    <w:p w:rsidR="002B3252" w:rsidRDefault="002B3252" w:rsidP="002B3252">
      <w:pPr>
        <w:pStyle w:val="3"/>
      </w:pPr>
      <w:r>
        <w:t>Автоматическое управление в общем случае должно обеспечить любые з</w:t>
      </w:r>
      <w:r>
        <w:t>а</w:t>
      </w:r>
      <w:r>
        <w:t>коны управляемого процесса и любые режимы работы объекта управления. П</w:t>
      </w:r>
      <w:r>
        <w:t>о</w:t>
      </w:r>
      <w:r>
        <w:t>этому под автоматическим управлением понимается совокупность воздействий, выбранных из множества возможных и направленных на стабилизацию или улучшение функционирования объекта управления. Автоматическое управл</w:t>
      </w:r>
      <w:r>
        <w:t>е</w:t>
      </w:r>
      <w:r>
        <w:t>ние охватывает такие вопросы, как адаптация или самонастройка системы управления в соответствии с изменением параметров объекта или внешних во</w:t>
      </w:r>
      <w:r>
        <w:t>з</w:t>
      </w:r>
      <w:r>
        <w:t>действий. Вопросы формирования оптимальных управляющих воздействий и выбора наилучших режимов работы объекта управления /2,3 /. Если автомат</w:t>
      </w:r>
      <w:r>
        <w:t>и</w:t>
      </w:r>
      <w:r>
        <w:t>ческое управление призвано обеспечить изменение или стабилизацию упра</w:t>
      </w:r>
      <w:r>
        <w:t>в</w:t>
      </w:r>
      <w:r>
        <w:t>ляемой величины по заданному закону, то его называют автоматическим регулированием. Следовательно, автоматическое регулирование можно ра</w:t>
      </w:r>
      <w:r>
        <w:t>с</w:t>
      </w:r>
      <w:r>
        <w:t>сматривать как частную разновидность автоматического управления. Оно пре</w:t>
      </w:r>
      <w:r>
        <w:t>д</w:t>
      </w:r>
      <w:r>
        <w:t>ставляет собой совокупность методов и средств, обеспечивающих измерение  состояния объекта управления или действующих на объект возмущений и п</w:t>
      </w:r>
      <w:r>
        <w:t>о</w:t>
      </w:r>
      <w:r>
        <w:t>следующее формирование закономерного воздействия на объект управления.</w:t>
      </w:r>
    </w:p>
    <w:p w:rsidR="002B3252" w:rsidRDefault="002B3252" w:rsidP="002B3252">
      <w:pPr>
        <w:ind w:firstLine="567"/>
        <w:jc w:val="both"/>
        <w:rPr>
          <w:sz w:val="28"/>
        </w:rPr>
      </w:pPr>
      <w:r>
        <w:rPr>
          <w:sz w:val="28"/>
        </w:rPr>
        <w:t>Автоматизацию производственного процесса, как правило, невозможно обеспечить на должном уровне без применения группы систем автоматического регулирования (САР). Так, например, только один агрегат строительно-дорожной   машины – двигатель  внутреннего сгорания   (ДВС)  содержит : САР уровня топлива в камере карбюратора; САР опережения зажигания; САР н</w:t>
      </w:r>
      <w:r>
        <w:rPr>
          <w:sz w:val="28"/>
        </w:rPr>
        <w:t>а</w:t>
      </w:r>
      <w:r>
        <w:rPr>
          <w:sz w:val="28"/>
        </w:rPr>
        <w:t>пряжения генератора; САР температуры системы охлаждения ДВС и др.</w:t>
      </w:r>
    </w:p>
    <w:p w:rsidR="002B3252" w:rsidRDefault="002B3252" w:rsidP="002B3252">
      <w:pPr>
        <w:ind w:firstLine="567"/>
        <w:jc w:val="both"/>
        <w:rPr>
          <w:sz w:val="28"/>
        </w:rPr>
      </w:pPr>
      <w:r>
        <w:rPr>
          <w:sz w:val="28"/>
        </w:rPr>
        <w:t>Бурное развитие вычислительной техники, и в том числе микропроцесс</w:t>
      </w:r>
      <w:r>
        <w:rPr>
          <w:sz w:val="28"/>
        </w:rPr>
        <w:t>о</w:t>
      </w:r>
      <w:r>
        <w:rPr>
          <w:sz w:val="28"/>
        </w:rPr>
        <w:t>ров позволило создать САР на основе многофункциональных микроконтроллеров, которые широко внедряются в производство в н</w:t>
      </w:r>
      <w:r>
        <w:rPr>
          <w:sz w:val="28"/>
        </w:rPr>
        <w:t>а</w:t>
      </w:r>
      <w:r>
        <w:rPr>
          <w:sz w:val="28"/>
        </w:rPr>
        <w:t>стоящее время.</w:t>
      </w:r>
    </w:p>
    <w:p w:rsidR="002B3252" w:rsidRDefault="002B3252" w:rsidP="002B3252">
      <w:pPr>
        <w:ind w:firstLine="567"/>
        <w:jc w:val="both"/>
        <w:rPr>
          <w:sz w:val="28"/>
        </w:rPr>
      </w:pPr>
      <w:r>
        <w:rPr>
          <w:sz w:val="28"/>
        </w:rPr>
        <w:t>В простейшем случае САР представляет собой совокупность технических устройств, обеспечивающих автоматическое регулирование. Эта система в</w:t>
      </w:r>
      <w:r>
        <w:rPr>
          <w:sz w:val="28"/>
        </w:rPr>
        <w:t>ы</w:t>
      </w:r>
      <w:r>
        <w:rPr>
          <w:sz w:val="28"/>
        </w:rPr>
        <w:t xml:space="preserve">полняет обязанности рассмотренных выше систем и потому она базируется на структурных элементах этих систем.                                                   </w:t>
      </w:r>
    </w:p>
    <w:p w:rsidR="002B3252" w:rsidRDefault="002B3252" w:rsidP="002B3252">
      <w:pPr>
        <w:ind w:firstLine="567"/>
        <w:jc w:val="both"/>
        <w:rPr>
          <w:sz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54.7pt;width:481.5pt;height:216.75pt;z-index:251660288" o:allowincell="f">
            <v:imagedata r:id="rId4" o:title=""/>
            <w10:wrap type="topAndBottom"/>
          </v:shape>
          <o:OLEObject Type="Embed" ProgID="PBrush" ShapeID="_x0000_s1026" DrawAspect="Content" ObjectID="_1598855517" r:id="rId5"/>
        </w:pict>
      </w:r>
      <w:r>
        <w:rPr>
          <w:sz w:val="28"/>
        </w:rPr>
        <w:t xml:space="preserve">Структурная блок-схема САР приведена на рисунке 5.Она состоит из </w:t>
      </w:r>
      <w:r>
        <w:rPr>
          <w:sz w:val="28"/>
        </w:rPr>
        <w:lastRenderedPageBreak/>
        <w:t>двух основных частей:  технологического объекта регулирования (управления) (ОР) и автоматического р</w:t>
      </w:r>
      <w:r>
        <w:rPr>
          <w:sz w:val="28"/>
        </w:rPr>
        <w:t>е</w:t>
      </w:r>
      <w:r>
        <w:rPr>
          <w:sz w:val="28"/>
        </w:rPr>
        <w:t>гулятора (АР).</w:t>
      </w: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jc w:val="center"/>
        <w:rPr>
          <w:sz w:val="28"/>
        </w:rPr>
      </w:pPr>
      <w:r>
        <w:rPr>
          <w:sz w:val="28"/>
        </w:rPr>
        <w:t>Рисунок 5 – Структурная схема системы автоматического регулир</w:t>
      </w:r>
      <w:r>
        <w:rPr>
          <w:sz w:val="28"/>
        </w:rPr>
        <w:t>о</w:t>
      </w:r>
      <w:r>
        <w:rPr>
          <w:sz w:val="28"/>
        </w:rPr>
        <w:t>вания</w:t>
      </w:r>
    </w:p>
    <w:p w:rsidR="002B3252" w:rsidRDefault="002B3252" w:rsidP="002B3252">
      <w:pPr>
        <w:ind w:firstLine="567"/>
        <w:jc w:val="center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  <w:r>
        <w:rPr>
          <w:sz w:val="28"/>
        </w:rPr>
        <w:t>В состав регулятора входят элементы: измерительный преобразователь (ИП), элемент сравнения (ЭС), задатчик (Зд), усилительно-преобразующее ус</w:t>
      </w:r>
      <w:r>
        <w:rPr>
          <w:sz w:val="28"/>
        </w:rPr>
        <w:t>т</w:t>
      </w:r>
      <w:r>
        <w:rPr>
          <w:sz w:val="28"/>
        </w:rPr>
        <w:t>ройство (УПУ), исполнительный механизм (ИМ), регулирующий орган (РО). Каждый элемент в реальном регуляторе представлен тем или иным физическим устройством, определяемым  особенностью объекта регулирования и технол</w:t>
      </w:r>
      <w:r>
        <w:rPr>
          <w:sz w:val="28"/>
        </w:rPr>
        <w:t>о</w:t>
      </w:r>
      <w:r>
        <w:rPr>
          <w:sz w:val="28"/>
        </w:rPr>
        <w:t>гией. Эти устройства  могут быть электрическими, гидравлическими, пневм</w:t>
      </w:r>
      <w:r>
        <w:rPr>
          <w:sz w:val="28"/>
        </w:rPr>
        <w:t>а</w:t>
      </w:r>
      <w:r>
        <w:rPr>
          <w:sz w:val="28"/>
        </w:rPr>
        <w:t xml:space="preserve">тическими, электронными и т.д. В свою очередь техническая реализация элементов определяет свойства и особенности характеристик САР. </w:t>
      </w:r>
    </w:p>
    <w:p w:rsidR="002B3252" w:rsidRDefault="002B3252" w:rsidP="002B3252">
      <w:pPr>
        <w:ind w:firstLine="567"/>
        <w:jc w:val="both"/>
        <w:rPr>
          <w:sz w:val="28"/>
        </w:rPr>
      </w:pPr>
      <w:r>
        <w:rPr>
          <w:sz w:val="28"/>
        </w:rPr>
        <w:t>Физические величины (параметры технологического объекта регулиров</w:t>
      </w:r>
      <w:r>
        <w:rPr>
          <w:sz w:val="28"/>
        </w:rPr>
        <w:t>а</w:t>
      </w:r>
      <w:r>
        <w:rPr>
          <w:sz w:val="28"/>
        </w:rPr>
        <w:t>ния), воспринимаемые измерительным преобразователем (ИП) называют вхо</w:t>
      </w:r>
      <w:r>
        <w:rPr>
          <w:sz w:val="28"/>
        </w:rPr>
        <w:t>д</w:t>
      </w:r>
      <w:r>
        <w:rPr>
          <w:sz w:val="28"/>
        </w:rPr>
        <w:t>ными величинами регулятора, а сам физический элемент ИП называют входом р</w:t>
      </w:r>
      <w:r>
        <w:rPr>
          <w:sz w:val="28"/>
        </w:rPr>
        <w:t>е</w:t>
      </w:r>
      <w:r>
        <w:rPr>
          <w:sz w:val="28"/>
        </w:rPr>
        <w:t>гулятора.</w:t>
      </w:r>
    </w:p>
    <w:p w:rsidR="002B3252" w:rsidRDefault="002B3252" w:rsidP="002B3252">
      <w:pPr>
        <w:ind w:firstLine="567"/>
        <w:jc w:val="both"/>
        <w:rPr>
          <w:sz w:val="28"/>
        </w:rPr>
      </w:pPr>
      <w:r>
        <w:rPr>
          <w:sz w:val="28"/>
        </w:rPr>
        <w:t>От автоматического регулятора с помощью регулирующего органа  на объект поступает регулирующее воздействие (У). Его называют выходной величиной регулятора, а физический элемент РО назыв</w:t>
      </w:r>
      <w:r>
        <w:rPr>
          <w:sz w:val="28"/>
        </w:rPr>
        <w:t>а</w:t>
      </w:r>
      <w:r>
        <w:rPr>
          <w:sz w:val="28"/>
        </w:rPr>
        <w:t>ют выходом регулятора.</w:t>
      </w:r>
    </w:p>
    <w:p w:rsidR="002B3252" w:rsidRDefault="002B3252" w:rsidP="002B3252">
      <w:pPr>
        <w:ind w:firstLine="567"/>
        <w:jc w:val="both"/>
        <w:rPr>
          <w:sz w:val="28"/>
        </w:rPr>
      </w:pPr>
      <w:r>
        <w:rPr>
          <w:sz w:val="28"/>
        </w:rPr>
        <w:t>Работа САР на рисунке 5 состоит из совокупность действий, изложенных выше для системы управления на рисунке 3. Однако действия оператора здесь зам</w:t>
      </w:r>
      <w:r>
        <w:rPr>
          <w:sz w:val="28"/>
        </w:rPr>
        <w:t>е</w:t>
      </w:r>
      <w:r>
        <w:rPr>
          <w:sz w:val="28"/>
        </w:rPr>
        <w:t xml:space="preserve">няет автоматический регулятор (АР). </w:t>
      </w:r>
    </w:p>
    <w:p w:rsidR="002B3252" w:rsidRDefault="002B3252" w:rsidP="002B3252">
      <w:pPr>
        <w:ind w:firstLine="567"/>
        <w:jc w:val="both"/>
        <w:rPr>
          <w:sz w:val="28"/>
        </w:rPr>
      </w:pPr>
      <w:r>
        <w:rPr>
          <w:sz w:val="28"/>
        </w:rPr>
        <w:t>Рассмотрим работу системы на рисунке 5. Предположим, что в исходном состоянии объект регулирования имел нормативные параметры, т.е. они соо</w:t>
      </w:r>
      <w:r>
        <w:rPr>
          <w:sz w:val="28"/>
        </w:rPr>
        <w:t>т</w:t>
      </w:r>
      <w:r>
        <w:rPr>
          <w:sz w:val="28"/>
        </w:rPr>
        <w:t>ветствовали заданию. Тогда измерительный преобразователь, воспринимая и</w:t>
      </w:r>
      <w:r>
        <w:rPr>
          <w:sz w:val="28"/>
        </w:rPr>
        <w:t>с</w:t>
      </w:r>
      <w:r>
        <w:rPr>
          <w:sz w:val="28"/>
        </w:rPr>
        <w:t>тинное значение (Х</w:t>
      </w:r>
      <w:r>
        <w:rPr>
          <w:sz w:val="24"/>
        </w:rPr>
        <w:t>и</w:t>
      </w:r>
      <w:r>
        <w:rPr>
          <w:sz w:val="28"/>
        </w:rPr>
        <w:t>) параметра объекта, дает  на элемент сравнения сигнал равный заданию (Х</w:t>
      </w:r>
      <w:r>
        <w:rPr>
          <w:sz w:val="24"/>
        </w:rPr>
        <w:t>з</w:t>
      </w:r>
      <w:r>
        <w:rPr>
          <w:sz w:val="28"/>
        </w:rPr>
        <w:t>). Равенство Х</w:t>
      </w:r>
      <w:r>
        <w:rPr>
          <w:sz w:val="24"/>
        </w:rPr>
        <w:t xml:space="preserve">и </w:t>
      </w:r>
      <w:r>
        <w:rPr>
          <w:sz w:val="28"/>
        </w:rPr>
        <w:t>= Х</w:t>
      </w:r>
      <w:r>
        <w:rPr>
          <w:sz w:val="24"/>
        </w:rPr>
        <w:t>з</w:t>
      </w:r>
      <w:r>
        <w:rPr>
          <w:sz w:val="28"/>
        </w:rPr>
        <w:t xml:space="preserve"> дает разницу равную нулю и потому, далее по цепи к объекту, изменения регулирующего воздействия отсутствуют. САР сохраняет статическое состояние. Оно называется равновесным или б</w:t>
      </w:r>
      <w:r>
        <w:rPr>
          <w:sz w:val="28"/>
        </w:rPr>
        <w:t>а</w:t>
      </w:r>
      <w:r>
        <w:rPr>
          <w:sz w:val="28"/>
        </w:rPr>
        <w:t xml:space="preserve">лансным. Так продолжалось бы до бесконечности при отсутствии возмущений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….</w:t>
      </w:r>
      <w:r>
        <w:rPr>
          <w:sz w:val="28"/>
          <w:lang w:val="en-US"/>
        </w:rPr>
        <w:t>f</w:t>
      </w:r>
      <w:r>
        <w:rPr>
          <w:sz w:val="24"/>
          <w:lang w:val="en-US"/>
        </w:rPr>
        <w:t>n</w:t>
      </w:r>
      <w:r>
        <w:rPr>
          <w:sz w:val="28"/>
        </w:rPr>
        <w:t>. Однако на объект все время действуют возмущения и  состояние объе</w:t>
      </w:r>
      <w:r>
        <w:rPr>
          <w:sz w:val="28"/>
        </w:rPr>
        <w:t>к</w:t>
      </w:r>
      <w:r>
        <w:rPr>
          <w:sz w:val="28"/>
        </w:rPr>
        <w:t>та отклоняется от нормативного. Тогда величина Х</w:t>
      </w:r>
      <w:r>
        <w:rPr>
          <w:sz w:val="24"/>
        </w:rPr>
        <w:t>и</w:t>
      </w:r>
      <w:r>
        <w:rPr>
          <w:sz w:val="28"/>
        </w:rPr>
        <w:t xml:space="preserve">  отклоняется от задания Х</w:t>
      </w:r>
      <w:r>
        <w:rPr>
          <w:sz w:val="24"/>
        </w:rPr>
        <w:t xml:space="preserve">з </w:t>
      </w:r>
      <w:r>
        <w:rPr>
          <w:sz w:val="28"/>
        </w:rPr>
        <w:t xml:space="preserve">и на выходе элемента сравнения появляется  сигнал разности </w:t>
      </w:r>
      <w:r>
        <w:rPr>
          <w:sz w:val="28"/>
        </w:rPr>
        <w:sym w:font="Symbol" w:char="F044"/>
      </w:r>
      <w:r>
        <w:rPr>
          <w:sz w:val="28"/>
        </w:rPr>
        <w:t xml:space="preserve"> Х=Х</w:t>
      </w:r>
      <w:r>
        <w:rPr>
          <w:sz w:val="24"/>
        </w:rPr>
        <w:t>и</w:t>
      </w:r>
      <w:r>
        <w:rPr>
          <w:sz w:val="28"/>
        </w:rPr>
        <w:t>-Х</w:t>
      </w:r>
      <w:r>
        <w:rPr>
          <w:sz w:val="24"/>
        </w:rPr>
        <w:t>з</w:t>
      </w:r>
      <w:r>
        <w:rPr>
          <w:sz w:val="28"/>
        </w:rPr>
        <w:t>. В с</w:t>
      </w:r>
      <w:r>
        <w:rPr>
          <w:sz w:val="28"/>
        </w:rPr>
        <w:t>о</w:t>
      </w:r>
      <w:r>
        <w:rPr>
          <w:sz w:val="28"/>
        </w:rPr>
        <w:t>ответствии с величиной и знаком этого сигнала формируется и  подается на объект регулирования регулирующее воздействие (У) в виде потока энергии или вещества. Тогда САР переходит в динамическое состояние, начинается процесс регулирования. Параметры САР изменяются во времени и система движется от одного состояния к другому. Такой режим называется динамич</w:t>
      </w:r>
      <w:r>
        <w:rPr>
          <w:sz w:val="28"/>
        </w:rPr>
        <w:t>е</w:t>
      </w:r>
      <w:r>
        <w:rPr>
          <w:sz w:val="28"/>
        </w:rPr>
        <w:t>ским. Он продолжается до момента возвращения Хи к заданному значению с определённой точн</w:t>
      </w:r>
      <w:r>
        <w:rPr>
          <w:sz w:val="28"/>
        </w:rPr>
        <w:t>о</w:t>
      </w:r>
      <w:r>
        <w:rPr>
          <w:sz w:val="28"/>
        </w:rPr>
        <w:t xml:space="preserve">стью. </w:t>
      </w:r>
    </w:p>
    <w:p w:rsidR="002B3252" w:rsidRDefault="002B3252" w:rsidP="002B3252">
      <w:pPr>
        <w:pStyle w:val="3"/>
      </w:pPr>
      <w:r>
        <w:lastRenderedPageBreak/>
        <w:t>Формирование воздействия (У) заключается, во-первых, в его усилении блоком УПУ, во-вторых, созданием определенной закономерности изменения этого воздействия. Это обеспечивают блоки УПУ, ИМ, РО.</w:t>
      </w:r>
    </w:p>
    <w:p w:rsidR="002B3252" w:rsidRDefault="002B3252" w:rsidP="002B3252">
      <w:pPr>
        <w:ind w:firstLine="567"/>
        <w:jc w:val="both"/>
        <w:rPr>
          <w:sz w:val="28"/>
        </w:rPr>
      </w:pPr>
      <w:r>
        <w:rPr>
          <w:sz w:val="28"/>
        </w:rPr>
        <w:t>Упомянутая закономерность имеет принципиальное значение, т.к. она влияет на качество регулирования. Эта закономерность определяет название регулятора (пропорциональный, интегральный, дифференц</w:t>
      </w:r>
      <w:r>
        <w:rPr>
          <w:sz w:val="28"/>
        </w:rPr>
        <w:t>и</w:t>
      </w:r>
      <w:r>
        <w:rPr>
          <w:sz w:val="28"/>
        </w:rPr>
        <w:t>альный).</w:t>
      </w:r>
    </w:p>
    <w:p w:rsidR="002B3252" w:rsidRDefault="002B3252" w:rsidP="002B3252">
      <w:pPr>
        <w:ind w:firstLine="567"/>
        <w:jc w:val="both"/>
        <w:rPr>
          <w:sz w:val="28"/>
        </w:rPr>
      </w:pPr>
      <w:r>
        <w:rPr>
          <w:sz w:val="28"/>
        </w:rPr>
        <w:t>Конкретно же в этом процессе регулирующий орган (РО) непосредственно подает энергию или вещество в объект (ОР), по определенной закономерности, а исполнительный механизм (ИМ) обеспечивает движение регулирующего о</w:t>
      </w:r>
      <w:r>
        <w:rPr>
          <w:sz w:val="28"/>
        </w:rPr>
        <w:t>р</w:t>
      </w:r>
      <w:r>
        <w:rPr>
          <w:sz w:val="28"/>
        </w:rPr>
        <w:t>гана.</w:t>
      </w:r>
    </w:p>
    <w:p w:rsidR="002B3252" w:rsidRDefault="002B3252" w:rsidP="002B3252">
      <w:pPr>
        <w:ind w:firstLine="567"/>
        <w:jc w:val="both"/>
        <w:rPr>
          <w:sz w:val="28"/>
        </w:rPr>
      </w:pPr>
      <w:r>
        <w:rPr>
          <w:sz w:val="28"/>
        </w:rPr>
        <w:t>Таким образом, в процессе работы САР выполняются три поэтапных де</w:t>
      </w:r>
      <w:r>
        <w:rPr>
          <w:sz w:val="28"/>
        </w:rPr>
        <w:t>й</w:t>
      </w:r>
      <w:r>
        <w:rPr>
          <w:sz w:val="28"/>
        </w:rPr>
        <w:t>ствия.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i/>
          <w:sz w:val="28"/>
        </w:rPr>
        <w:t>Первое действие</w:t>
      </w:r>
      <w:r>
        <w:rPr>
          <w:sz w:val="28"/>
        </w:rPr>
        <w:t>. Непрерывное восприятие истинного значения (Х</w:t>
      </w:r>
      <w:r>
        <w:rPr>
          <w:sz w:val="24"/>
        </w:rPr>
        <w:t>и</w:t>
      </w:r>
      <w:r>
        <w:rPr>
          <w:sz w:val="28"/>
        </w:rPr>
        <w:t>) регулируемой велич</w:t>
      </w:r>
      <w:r>
        <w:rPr>
          <w:sz w:val="28"/>
        </w:rPr>
        <w:t>и</w:t>
      </w:r>
      <w:r>
        <w:rPr>
          <w:sz w:val="28"/>
        </w:rPr>
        <w:t>ны.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i/>
          <w:sz w:val="28"/>
        </w:rPr>
        <w:t>Второе действие</w:t>
      </w:r>
      <w:r>
        <w:rPr>
          <w:sz w:val="28"/>
        </w:rPr>
        <w:t>. Сравнение полученного сигнала Х</w:t>
      </w:r>
      <w:r>
        <w:rPr>
          <w:sz w:val="24"/>
        </w:rPr>
        <w:t>и</w:t>
      </w:r>
      <w:r>
        <w:rPr>
          <w:sz w:val="28"/>
        </w:rPr>
        <w:t xml:space="preserve"> с эталоном либо с заданием (Зд) и выделение сигнала отклон</w:t>
      </w:r>
      <w:r>
        <w:rPr>
          <w:sz w:val="28"/>
        </w:rPr>
        <w:t>е</w:t>
      </w:r>
      <w:r>
        <w:rPr>
          <w:sz w:val="28"/>
        </w:rPr>
        <w:t>ния.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i/>
          <w:sz w:val="28"/>
        </w:rPr>
        <w:t>Третье действие</w:t>
      </w:r>
      <w:r>
        <w:rPr>
          <w:sz w:val="28"/>
        </w:rPr>
        <w:t>. По величине и знаку сигнала отклонения формиров</w:t>
      </w:r>
      <w:r>
        <w:rPr>
          <w:sz w:val="28"/>
        </w:rPr>
        <w:t>а</w:t>
      </w:r>
      <w:r>
        <w:rPr>
          <w:sz w:val="28"/>
        </w:rPr>
        <w:t>ние соответствующего отклонению регулирующего воздействия (У) и подача этого воздействия на объект регулирования до момента компенсации отклон</w:t>
      </w:r>
      <w:r>
        <w:rPr>
          <w:sz w:val="28"/>
        </w:rPr>
        <w:t>е</w:t>
      </w:r>
      <w:r>
        <w:rPr>
          <w:sz w:val="28"/>
        </w:rPr>
        <w:t>ния с определённой точностью.</w:t>
      </w: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709"/>
        <w:rPr>
          <w:b/>
          <w:sz w:val="28"/>
        </w:rPr>
      </w:pPr>
      <w:r>
        <w:rPr>
          <w:b/>
          <w:sz w:val="28"/>
        </w:rPr>
        <w:t>1.4 Принципы и законы регулирования</w:t>
      </w:r>
    </w:p>
    <w:p w:rsidR="002B3252" w:rsidRDefault="002B3252" w:rsidP="002B3252">
      <w:pPr>
        <w:ind w:firstLine="567"/>
        <w:rPr>
          <w:b/>
          <w:sz w:val="28"/>
        </w:rPr>
      </w:pPr>
    </w:p>
    <w:p w:rsidR="002B3252" w:rsidRDefault="002B3252" w:rsidP="002B3252">
      <w:pPr>
        <w:pStyle w:val="3"/>
        <w:ind w:firstLine="709"/>
      </w:pPr>
      <w:r>
        <w:t xml:space="preserve">Принцип регулирования определяет способ формирования управляющего (регулирующего) воздействия в САР. 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>Из принципа действия системы рисунок 5  следует, что наличие отклон</w:t>
      </w:r>
      <w:r>
        <w:rPr>
          <w:sz w:val="28"/>
        </w:rPr>
        <w:t>е</w:t>
      </w:r>
      <w:r>
        <w:rPr>
          <w:sz w:val="28"/>
        </w:rPr>
        <w:t>ния вызывает процесс регулирования, который заканчивается после уменьш</w:t>
      </w:r>
      <w:r>
        <w:rPr>
          <w:sz w:val="28"/>
        </w:rPr>
        <w:t>е</w:t>
      </w:r>
      <w:r>
        <w:rPr>
          <w:sz w:val="28"/>
        </w:rPr>
        <w:t>ния отклонения до допустимой величины. То есть наличие отклонения обуславливает формирование управляющего воздействия, и поэтому такое регулирование называют принципом регулирования по отклон</w:t>
      </w:r>
      <w:r>
        <w:rPr>
          <w:sz w:val="28"/>
        </w:rPr>
        <w:t>е</w:t>
      </w:r>
      <w:r>
        <w:rPr>
          <w:sz w:val="28"/>
        </w:rPr>
        <w:t>нию.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>Современные системы автоматического регулирования конструируются исходя из следующих трех принципов: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>-    регулирование по отклонению;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>-    регулирование по возмущению;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>-    комбинированное регулирование.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>Каждый принцип имеет свои преимущества и недостатки, в значительной степени влияющие на качество регулирования. Потому использование того или иного принципа  определяется конкретными условиями производственного процесса, которым управляет САР.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>Проанализируем особенности каждого принципа регулиров</w:t>
      </w:r>
      <w:r>
        <w:rPr>
          <w:sz w:val="28"/>
        </w:rPr>
        <w:t>а</w:t>
      </w:r>
      <w:r>
        <w:rPr>
          <w:sz w:val="28"/>
        </w:rPr>
        <w:t>ния.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 xml:space="preserve">При регулировании </w:t>
      </w:r>
      <w:r>
        <w:rPr>
          <w:b/>
          <w:sz w:val="28"/>
        </w:rPr>
        <w:t xml:space="preserve">по отклонению </w:t>
      </w:r>
      <w:r>
        <w:rPr>
          <w:sz w:val="28"/>
        </w:rPr>
        <w:t>регулирующее воздействие возник</w:t>
      </w:r>
      <w:r>
        <w:rPr>
          <w:sz w:val="28"/>
        </w:rPr>
        <w:t>а</w:t>
      </w:r>
      <w:r>
        <w:rPr>
          <w:sz w:val="28"/>
        </w:rPr>
        <w:t xml:space="preserve">ет вследствие отклонения регулируемой величины от заданного значения и для определения отклонения  регулируемая  величина передается на вход системы по цепи обратной связи. Отклонение возникает  при любых </w:t>
      </w:r>
      <w:r>
        <w:rPr>
          <w:sz w:val="28"/>
        </w:rPr>
        <w:lastRenderedPageBreak/>
        <w:t>возмущениях на объекте, поэтому регулирование по отклонению учитывает все возмущения и работает при любых возмущениях. В этом преимущество принципа регулирования по отклон</w:t>
      </w:r>
      <w:r>
        <w:rPr>
          <w:sz w:val="28"/>
        </w:rPr>
        <w:t>е</w:t>
      </w:r>
      <w:r>
        <w:rPr>
          <w:sz w:val="28"/>
        </w:rPr>
        <w:t>нию.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>Но именно за счет этого же появляется существенный недостаток при</w:t>
      </w:r>
      <w:r>
        <w:rPr>
          <w:sz w:val="28"/>
        </w:rPr>
        <w:t>н</w:t>
      </w:r>
      <w:r>
        <w:rPr>
          <w:sz w:val="28"/>
        </w:rPr>
        <w:t>ципа регулирования по отклонению. Дело в том, что САР по отклонению сн</w:t>
      </w:r>
      <w:r>
        <w:rPr>
          <w:sz w:val="28"/>
        </w:rPr>
        <w:t>а</w:t>
      </w:r>
      <w:r>
        <w:rPr>
          <w:sz w:val="28"/>
        </w:rPr>
        <w:t>чала допускает отклонение, а затем компенсирует его. Тогда, при частом поступл</w:t>
      </w:r>
      <w:r>
        <w:rPr>
          <w:sz w:val="28"/>
        </w:rPr>
        <w:t>е</w:t>
      </w:r>
      <w:r>
        <w:rPr>
          <w:sz w:val="28"/>
        </w:rPr>
        <w:t>нии возмущений на объект регулирования, увеличивается суммарное время существования отклонения и соответственно нарушение технологии в объекте. Качество регулирования снижается.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>Однако, обеспечение процесса регулирования при любых возмущениях придает универсальность принципу регулирования по отклонению и он широко применяется.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 xml:space="preserve">При регулировании </w:t>
      </w:r>
      <w:r>
        <w:rPr>
          <w:b/>
          <w:sz w:val="28"/>
        </w:rPr>
        <w:t xml:space="preserve">по возмущению </w:t>
      </w:r>
      <w:r>
        <w:rPr>
          <w:sz w:val="28"/>
        </w:rPr>
        <w:t>регулирующее  воздействие возн</w:t>
      </w:r>
      <w:r>
        <w:rPr>
          <w:sz w:val="28"/>
        </w:rPr>
        <w:t>и</w:t>
      </w:r>
      <w:r>
        <w:rPr>
          <w:sz w:val="28"/>
        </w:rPr>
        <w:t>кает от появления самого возмущения на объекте регулирования и ещё до п</w:t>
      </w:r>
      <w:r>
        <w:rPr>
          <w:sz w:val="28"/>
        </w:rPr>
        <w:t>о</w:t>
      </w:r>
      <w:r>
        <w:rPr>
          <w:sz w:val="28"/>
        </w:rPr>
        <w:t>явления отклонения регулирующее воздействие  компенсирует влияние поступающего в  объект возмущения. Получается, что регулирующее воздействие регулятора компенсирует предполагаемое отклон</w:t>
      </w:r>
      <w:r>
        <w:rPr>
          <w:sz w:val="28"/>
        </w:rPr>
        <w:t>е</w:t>
      </w:r>
      <w:r>
        <w:rPr>
          <w:sz w:val="28"/>
        </w:rPr>
        <w:t>ние.</w:t>
      </w:r>
    </w:p>
    <w:p w:rsidR="002B3252" w:rsidRDefault="002B3252" w:rsidP="002B3252">
      <w:pPr>
        <w:pStyle w:val="3"/>
        <w:ind w:firstLine="709"/>
      </w:pPr>
      <w:r>
        <w:t>Для осуществления регулирования по возмущению на схеме  (рисунок 5) нужно измерительный преобразователь (ИП) отсоединить от объекта и устан</w:t>
      </w:r>
      <w:r>
        <w:t>о</w:t>
      </w:r>
      <w:r>
        <w:t>вить на место появления возмущения. Тогда регулятор измерит это возмущение и по его величине подаст в объект поток энергии или вещества (У), точно ра</w:t>
      </w:r>
      <w:r>
        <w:t>в</w:t>
      </w:r>
      <w:r>
        <w:t>ный возмущению и направленный встречно возмущению. В результате состо</w:t>
      </w:r>
      <w:r>
        <w:t>я</w:t>
      </w:r>
      <w:r>
        <w:t>ние объекта сохраняется неизменным. Отклонение не возникает при любой частоте поступающего на объект возмущения, но только того для которого р</w:t>
      </w:r>
      <w:r>
        <w:t>е</w:t>
      </w:r>
      <w:r>
        <w:t>гулятор имеет датчик. Это повышает точность регулирования и выделяет достоинство данного принципа р</w:t>
      </w:r>
      <w:r>
        <w:t>е</w:t>
      </w:r>
      <w:r>
        <w:t>гулирования.</w:t>
      </w:r>
    </w:p>
    <w:p w:rsidR="002B3252" w:rsidRDefault="002B3252" w:rsidP="002B3252">
      <w:pPr>
        <w:pStyle w:val="3"/>
        <w:ind w:firstLine="709"/>
      </w:pPr>
      <w:r>
        <w:t>Однако, САР по возмущению  не анализирует состояние объекта регул</w:t>
      </w:r>
      <w:r>
        <w:t>и</w:t>
      </w:r>
      <w:r>
        <w:t>рования, так как она не имеет чувствительного элемента для этого. Процесс р</w:t>
      </w:r>
      <w:r>
        <w:t>е</w:t>
      </w:r>
      <w:r>
        <w:t>гулирования начинается лишь при появлении того возмущения, на измерение которого настроена САР (установкой соответствующего датчика). Следов</w:t>
      </w:r>
      <w:r>
        <w:t>а</w:t>
      </w:r>
      <w:r>
        <w:t>тельно, другие поступающие возмущения не будут отрабатываться системой. Они вызовут отклонение состояния объекта от нормативного и технология в объекте будет нарушена. В этом существенный недостаток принципа регулир</w:t>
      </w:r>
      <w:r>
        <w:t>о</w:t>
      </w:r>
      <w:r>
        <w:t>вания по возмущению. Тем более, что все возмущения учесть невозможно. П</w:t>
      </w:r>
      <w:r>
        <w:t>о</w:t>
      </w:r>
      <w:r>
        <w:t>этому всегда существует вероятность отклонения параметров объекта регулирования действием неучтенных возмущений.  В этой связи регулиров</w:t>
      </w:r>
      <w:r>
        <w:t>а</w:t>
      </w:r>
      <w:r>
        <w:t>ние по возмущению применяют очень ограниченно и лишь в тех случаях, когда можно выделить одно наиболее мощное возмущение, а остальными можно пр</w:t>
      </w:r>
      <w:r>
        <w:t>е</w:t>
      </w:r>
      <w:r>
        <w:t>небречь или изолировать их от объекта.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 xml:space="preserve">В системах </w:t>
      </w:r>
      <w:r>
        <w:rPr>
          <w:b/>
          <w:sz w:val="28"/>
        </w:rPr>
        <w:t>комбинированного регулирования</w:t>
      </w:r>
      <w:r>
        <w:rPr>
          <w:sz w:val="28"/>
        </w:rPr>
        <w:t xml:space="preserve"> используются  оба принципа – регулирование по отклонению и по возмущению. Такие САР объ</w:t>
      </w:r>
      <w:r>
        <w:rPr>
          <w:sz w:val="28"/>
        </w:rPr>
        <w:t>е</w:t>
      </w:r>
      <w:r>
        <w:rPr>
          <w:sz w:val="28"/>
        </w:rPr>
        <w:t>диняют в себе достоинства, упомянутых двух принципов регулирования. Но они сложнее по устройству.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lastRenderedPageBreak/>
        <w:t>Для получения комбинированного регулирования  в схеме на рисунке 5 необходимо установить два измерительных преобразователя. Один преобраз</w:t>
      </w:r>
      <w:r>
        <w:rPr>
          <w:sz w:val="28"/>
        </w:rPr>
        <w:t>о</w:t>
      </w:r>
      <w:r>
        <w:rPr>
          <w:sz w:val="28"/>
        </w:rPr>
        <w:t>ватель  установить в объекте регулирования для измерения регулируемой вел</w:t>
      </w:r>
      <w:r>
        <w:rPr>
          <w:sz w:val="28"/>
        </w:rPr>
        <w:t>и</w:t>
      </w:r>
      <w:r>
        <w:rPr>
          <w:sz w:val="28"/>
        </w:rPr>
        <w:t>чины Х</w:t>
      </w:r>
      <w:r>
        <w:rPr>
          <w:sz w:val="24"/>
        </w:rPr>
        <w:t>и</w:t>
      </w:r>
      <w:r>
        <w:rPr>
          <w:sz w:val="28"/>
        </w:rPr>
        <w:t>, другой измерительный преобразователь нужно установить на место появления возмущения. Тогда регулятор будет формировать регулирующее воздействие по двум сигналам и реал</w:t>
      </w:r>
      <w:r>
        <w:rPr>
          <w:sz w:val="28"/>
        </w:rPr>
        <w:t>и</w:t>
      </w:r>
      <w:r>
        <w:rPr>
          <w:sz w:val="28"/>
        </w:rPr>
        <w:t>зовывать  оба принципа регулирования.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>Принципы регулирования могут быть реализованы также в системе ру</w:t>
      </w:r>
      <w:r>
        <w:rPr>
          <w:sz w:val="28"/>
        </w:rPr>
        <w:t>ч</w:t>
      </w:r>
      <w:r>
        <w:rPr>
          <w:sz w:val="28"/>
        </w:rPr>
        <w:t>ного управления человеком–оператором по схеме рисунок 3.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>Проиллюстрируем двумя примерами управления уровнем жидкости в  резервуаре по принципу возмущения (рис</w:t>
      </w:r>
      <w:r>
        <w:rPr>
          <w:sz w:val="28"/>
        </w:rPr>
        <w:t>у</w:t>
      </w:r>
      <w:r>
        <w:rPr>
          <w:sz w:val="28"/>
        </w:rPr>
        <w:t>нок 6 а) и отклонения (рисунок 6 б).</w:t>
      </w:r>
    </w:p>
    <w:p w:rsidR="002B3252" w:rsidRDefault="002B3252" w:rsidP="002B3252">
      <w:pPr>
        <w:ind w:firstLine="709"/>
        <w:jc w:val="both"/>
        <w:rPr>
          <w:sz w:val="28"/>
        </w:rPr>
      </w:pPr>
      <w:r>
        <w:rPr>
          <w:sz w:val="28"/>
        </w:rPr>
        <w:t>Объектом управления здесь будет резервуар с жидкостью. Предположим, что это поплавковая камера карбюратора двигателя внутреннего сгорания (ДВС).</w:t>
      </w: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  <w:r>
        <w:rPr>
          <w:noProof/>
          <w:sz w:val="28"/>
        </w:rPr>
        <w:pict>
          <v:group id="_x0000_s1027" style="position:absolute;left:0;text-align:left;margin-left:44.85pt;margin-top:13.9pt;width:352.5pt;height:561.5pt;z-index:251661312" coordorigin="1392,1412" coordsize="7905,12966" o:allowincell="f">
            <v:line id="_x0000_s1028" style="position:absolute;flip:x" from="2697,2323" to="4104,2323" strokeweight="6pt">
              <v:stroke linestyle="thinThin"/>
            </v:line>
            <v:oval id="_x0000_s1029" style="position:absolute;left:4525;top:5542;width:130;height:149"/>
            <v:shapetype id="_x0000_t125" coordsize="21600,21600" o:spt="125" path="m21600,21600l,21600,21600,,,xe">
              <v:stroke joinstyle="miter"/>
              <v:path o:extrusionok="f" gradientshapeok="t" o:connecttype="custom" o:connectlocs="10800,0;10800,10800;10800,21600" textboxrect="5400,5400,16200,16200"/>
            </v:shapetype>
            <v:shape id="_x0000_s1030" type="#_x0000_t125" style="position:absolute;left:4434;top:5898;width:412;height:747;rotation:90"/>
            <v:line id="_x0000_s1031" style="position:absolute" from="5013,6260" to="7977,6260" strokeweight="6pt">
              <v:stroke linestyle="thinThin"/>
            </v:line>
            <v:line id="_x0000_s1032" style="position:absolute;flip:x" from="3469,6260" to="4266,6260" strokeweight="6pt">
              <v:stroke linestyle="thinThin"/>
            </v:line>
            <v:line id="_x0000_s1033" style="position:absolute" from="3469,6260" to="3469,7071" strokeweight="6pt">
              <v:stroke linestyle="thinThin"/>
            </v:line>
            <v:line id="_x0000_s1034" style="position:absolute" from="3469,6950" to="4266,6950"/>
            <v:line id="_x0000_s1035" style="position:absolute" from="4266,6950" to="4266,7751"/>
            <v:line id="_x0000_s1036" style="position:absolute;flip:x" from="2348,7751" to="4266,7751"/>
            <v:line id="_x0000_s1037" style="position:absolute" from="2348,7585" to="2846,7585"/>
            <v:line id="_x0000_s1038" style="position:absolute;flip:y" from="2846,6950" to="2846,7585"/>
            <v:line id="_x0000_s1039" style="position:absolute" from="2846,6950" to="3469,6950"/>
            <v:rect id="_x0000_s1040" style="position:absolute;left:2846;top:7336;width:1420;height:415" fillcolor="black">
              <v:fill r:id="rId6" o:title="Штриховой горизонтальный" type="pattern"/>
            </v:rect>
            <v:line id="_x0000_s1041" style="position:absolute;flip:x" from="1925,7469" to="2523,7469">
              <v:stroke endarrow="block"/>
            </v:line>
            <v:line id="_x0000_s1042" style="position:absolute;flip:y" from="2657,2366" to="2657,7469" strokeweight="6pt">
              <v:stroke linestyle="thinThin"/>
            </v:line>
            <v:rect id="_x0000_s1043" style="position:absolute;left:2568;top:7469;width:209;height:359"/>
            <v:oval id="_x0000_s1044" style="position:absolute;left:2627;top:2289;width:150;height:160"/>
            <v:oval id="_x0000_s1045" style="position:absolute;left:3404;top:6188;width:125;height:149"/>
            <v:shape id="_x0000_s1046" style="position:absolute;left:4443;top:6024;width:413;height:83" coordsize="498,90" path="m,c87,45,175,90,258,90,341,90,458,15,498,e" filled="f">
              <v:stroke startarrow="classic" endarrow="classic"/>
              <v:path arrowok="t"/>
            </v:shape>
            <v:line id="_x0000_s1047" style="position:absolute;flip:x" from="3290,7071" to="3404,7281"/>
            <v:line id="_x0000_s1048" style="position:absolute" from="3469,7127" to="3469,7281"/>
            <v:line id="_x0000_s1049" style="position:absolute" from="3529,7071" to="3643,7281"/>
            <v:line id="_x0000_s1050" style="position:absolute;flip:x" from="3365,7127" to="3404,7281"/>
            <v:line id="_x0000_s1051" style="position:absolute" from="3529,7127" to="3564,7281"/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52" type="#_x0000_t136" style="position:absolute;left:1392;top:6696;width:1176;height:585" fillcolor="black">
              <v:shadow color="#868686"/>
              <v:textpath style="font-family:&quot;Arial&quot;;v-text-kern:t" trim="t" fitpath="t" string="f1=F2"/>
            </v:shape>
            <v:line id="_x0000_s1053" style="position:absolute;flip:x" from="7180,6066" to="8176,6066">
              <v:stroke endarrow="block"/>
            </v:line>
            <v:shape id="_x0000_s1054" type="#_x0000_t136" style="position:absolute;left:8361;top:6066;width:936;height:530" fillcolor="black">
              <v:shadow color="#868686"/>
              <v:textpath style="font-family:&quot;Arial&quot;;v-text-kern:t" trim="t" fitpath="t" string="Y=F1"/>
            </v:shape>
            <v:oval id="_x0000_s1055" style="position:absolute;left:4525;top:12169;width:130;height:149"/>
            <v:shape id="_x0000_s1056" type="#_x0000_t125" style="position:absolute;left:4434;top:12526;width:411;height:747;rotation:90"/>
            <v:line id="_x0000_s1057" style="position:absolute" from="5013,12887" to="7977,12887" strokeweight="6pt">
              <v:stroke linestyle="thinThin"/>
            </v:line>
            <v:line id="_x0000_s1058" style="position:absolute;flip:x" from="3469,12887" to="4266,12887" strokeweight="6pt">
              <v:stroke linestyle="thinThin"/>
            </v:line>
            <v:line id="_x0000_s1059" style="position:absolute" from="3469,12887" to="3469,13699" strokeweight="6pt">
              <v:stroke linestyle="thinThin"/>
            </v:line>
            <v:line id="_x0000_s1060" style="position:absolute" from="3469,13577" to="4266,13577"/>
            <v:line id="_x0000_s1061" style="position:absolute" from="4266,13577" to="4266,14378"/>
            <v:line id="_x0000_s1062" style="position:absolute;flip:x" from="2348,14378" to="4266,14378"/>
            <v:line id="_x0000_s1063" style="position:absolute" from="2348,14212" to="2846,14212"/>
            <v:line id="_x0000_s1064" style="position:absolute;flip:y" from="2846,13577" to="2846,14212"/>
            <v:line id="_x0000_s1065" style="position:absolute" from="2846,13577" to="3469,13577"/>
            <v:rect id="_x0000_s1066" style="position:absolute;left:2846;top:13964;width:1420;height:414" fillcolor="black">
              <v:fill r:id="rId6" o:title="Штриховой горизонтальный" type="pattern"/>
            </v:rect>
            <v:line id="_x0000_s1067" style="position:absolute;flip:x" from="1925,14096" to="2523,14096">
              <v:stroke endarrow="block"/>
            </v:line>
            <v:line id="_x0000_s1068" style="position:absolute;flip:y" from="3051,9052" to="3051,13909" strokeweight="6pt">
              <v:stroke linestyle="thinThin"/>
            </v:line>
            <v:rect id="_x0000_s1069" style="position:absolute;left:2916;top:13853;width:284;height:172"/>
            <v:oval id="_x0000_s1070" style="position:absolute;left:3404;top:12815;width:125;height:149"/>
            <v:shape id="_x0000_s1071" style="position:absolute;left:4421;top:12694;width:413;height:83" coordsize="498,90" path="m,c87,45,175,90,258,90,341,90,458,15,498,e" filled="f">
              <v:stroke startarrow="classic" endarrow="classic"/>
              <v:path arrowok="t"/>
            </v:shape>
            <v:line id="_x0000_s1072" style="position:absolute;flip:x" from="3290,13699" to="3404,13909"/>
            <v:line id="_x0000_s1073" style="position:absolute" from="3469,13754" to="3469,13909"/>
            <v:line id="_x0000_s1074" style="position:absolute" from="3529,13699" to="3643,13909"/>
            <v:line id="_x0000_s1075" style="position:absolute;flip:x" from="3365,13754" to="3404,13909"/>
            <v:line id="_x0000_s1076" style="position:absolute" from="3529,13754" to="3564,13909"/>
            <v:shape id="_x0000_s1077" type="#_x0000_t136" style="position:absolute;left:1392;top:13323;width:1176;height:586" fillcolor="black">
              <v:shadow color="#868686"/>
              <v:textpath style="font-family:&quot;Arial&quot;;v-text-kern:t" trim="t" fitpath="t" string="f1=F2"/>
            </v:shape>
            <v:line id="_x0000_s1078" style="position:absolute;flip:x" from="7180,12694" to="8176,12694">
              <v:stroke endarrow="block"/>
            </v:line>
            <v:shape id="_x0000_s1079" type="#_x0000_t136" style="position:absolute;left:8361;top:12694;width:936;height:530" fillcolor="black">
              <v:shadow color="#868686"/>
              <v:textpath style="font-family:&quot;Arial&quot;;v-text-kern:t" trim="t" fitpath="t" string="Y=F1"/>
            </v:shape>
            <v:shape id="_x0000_s1080" type="#_x0000_t136" style="position:absolute;left:1813;top:1607;width:535;height:759" fillcolor="black">
              <v:shadow color="#868686"/>
              <v:textpath style="font-family:&quot;Arial&quot;;v-text-kern:t" trim="t" fitpath="t" string="а)"/>
            </v:shape>
            <v:shape id="_x0000_s1081" type="#_x0000_t136" style="position:absolute;left:1975;top:8366;width:548;height:760" fillcolor="black">
              <v:shadow color="#868686"/>
              <v:textpath style="font-family:&quot;Arial&quot;;v-text-kern:t" trim="t" fitpath="t" string="б)"/>
            </v:shape>
            <v:shape id="_x0000_s1082" type="#_x0000_t75" style="position:absolute;left:3950;top:7828;width:4906;height:4682;mso-wrap-edited:f" wrapcoords="-66 0 -66 21531 21600 21531 21600 0 -66 0">
              <v:imagedata r:id="rId7" o:title=""/>
            </v:shape>
            <v:rect id="_x0000_s1083" style="position:absolute;left:3950;top:7828;width:4906;height:362" strokecolor="white"/>
            <v:rect id="_x0000_s1084" style="position:absolute;left:4104;top:12318;width:4906;height:341" strokecolor="white"/>
            <v:line id="_x0000_s1085" style="position:absolute;flip:x y" from="4593,12156" to="4596,12964" strokeweight="7pt">
              <v:stroke linestyle="thinThin"/>
            </v:line>
            <v:rect id="_x0000_s1086" style="position:absolute;left:3950;top:8556;width:471;height:1098" strokecolor="white"/>
            <v:line id="_x0000_s1087" style="position:absolute" from="3095,9000" to="4421,9000" strokeweight="6pt">
              <v:stroke linestyle="thinThin"/>
            </v:line>
            <v:oval id="_x0000_s1088" style="position:absolute;left:2982;top:8934;width:113;height:118"/>
            <v:line id="_x0000_s1089" style="position:absolute;flip:x y" from="4692,7828" to="4710,9270"/>
            <v:shape id="_x0000_s1090" type="#_x0000_t136" style="position:absolute;left:4856;top:7585;width:516;height:525" fillcolor="black">
              <v:shadow color="#868686"/>
              <v:textpath style="font-family:&quot;Arial&quot;;v-text-kern:t" trim="t" fitpath="t" string="Хз"/>
            </v:shape>
            <v:shape id="_x0000_s1091" type="#_x0000_t136" style="position:absolute;left:4956;top:8934;width:274;height:300;rotation:180" fillcolor="black">
              <v:shadow color="#868686"/>
              <v:textpath style="font-family:&quot;Symbol&quot;;v-text-kern:t" trim="t" fitpath="t" string="Ñ"/>
            </v:shape>
            <v:shape id="_x0000_s1092" type="#_x0000_t136" style="position:absolute;left:5290;top:8646;width:380;height:588" fillcolor="black">
              <v:shadow color="#868686"/>
              <v:textpath style="font-family:&quot;Arial&quot;;v-text-kern:t" trim="t" fitpath="t" string="Х"/>
            </v:shape>
            <v:shape id="_x0000_s1093" type="#_x0000_t136" style="position:absolute;left:4768;top:8934;width:88;height:336" fillcolor="black">
              <v:shadow color="#868686"/>
              <v:textpath style="font-family:&quot;PanRoman&quot;;v-text-kern:t" trim="t" fitpath="t" string="â"/>
            </v:shape>
            <v:shape id="_x0000_s1094" type="#_x0000_t136" style="position:absolute;left:3469;top:9193;width:440;height:461" fillcolor="black">
              <v:shadow color="#868686"/>
              <v:textpath style="font-family:&quot;Arial&quot;;v-text-kern:t" trim="t" fitpath="t" string="Хи"/>
            </v:shape>
            <v:shape id="_x0000_s1095" type="#_x0000_t75" style="position:absolute;left:4104;top:1412;width:5068;height:4462">
              <v:imagedata r:id="rId8" o:title="" gain="2147483647f" blacklevel="-11141f"/>
            </v:shape>
            <v:rect id="_x0000_s1096" style="position:absolute;left:4768;top:2449;width:398;height:683" strokecolor="white"/>
            <v:shape id="_x0000_s1097" type="#_x0000_t136" style="position:absolute;left:4710;top:2583;width:456;height:549" fillcolor="black">
              <v:shadow color="#868686"/>
              <v:textpath style="font-family:&quot;Arial&quot;;v-text-kern:t" trim="t" fitpath="t" string="f1"/>
            </v:shape>
            <v:line id="_x0000_s1098" style="position:absolute;flip:y" from="4655,5616" to="4655,6260" strokeweight="6pt">
              <v:stroke linestyle="thinThin"/>
            </v:line>
          </v:group>
          <o:OLEObject Type="Embed" ProgID="MS_ClipArt_Gallery" ShapeID="_x0000_s1082" DrawAspect="Content" ObjectID="_1598855518" r:id="rId9"/>
          <o:OLEObject Type="Embed" ProgID="MS_ClipArt_Gallery" ShapeID="_x0000_s1095" DrawAspect="Content" ObjectID="_1598855519" r:id="rId10"/>
        </w:pict>
      </w: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ind w:firstLine="567"/>
        <w:jc w:val="center"/>
        <w:rPr>
          <w:sz w:val="28"/>
        </w:rPr>
      </w:pPr>
      <w:r>
        <w:rPr>
          <w:sz w:val="28"/>
        </w:rPr>
        <w:t>Рисунок 6</w:t>
      </w:r>
    </w:p>
    <w:p w:rsidR="002B3252" w:rsidRDefault="002B3252" w:rsidP="002B3252">
      <w:pPr>
        <w:ind w:firstLine="567"/>
        <w:jc w:val="center"/>
        <w:rPr>
          <w:sz w:val="28"/>
        </w:rPr>
      </w:pPr>
    </w:p>
    <w:p w:rsidR="002B3252" w:rsidRDefault="002B3252" w:rsidP="002B3252">
      <w:pPr>
        <w:ind w:firstLine="993"/>
        <w:jc w:val="both"/>
        <w:rPr>
          <w:sz w:val="28"/>
        </w:rPr>
      </w:pPr>
      <w:r>
        <w:rPr>
          <w:sz w:val="28"/>
        </w:rPr>
        <w:t>Основным возмущающим фактором объекта является потребление т</w:t>
      </w:r>
      <w:r>
        <w:rPr>
          <w:sz w:val="28"/>
        </w:rPr>
        <w:t>о</w:t>
      </w:r>
      <w:r>
        <w:rPr>
          <w:sz w:val="28"/>
        </w:rPr>
        <w:t>плива (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>) из камеры двигателем. Регулируемой величиной будет уровень то</w:t>
      </w:r>
      <w:r>
        <w:rPr>
          <w:sz w:val="28"/>
        </w:rPr>
        <w:t>п</w:t>
      </w:r>
      <w:r>
        <w:rPr>
          <w:sz w:val="28"/>
        </w:rPr>
        <w:t xml:space="preserve">лива в камере. Регулирующим воздействием будет приток (У= 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1</w:t>
      </w:r>
      <w:r>
        <w:rPr>
          <w:sz w:val="28"/>
        </w:rPr>
        <w:t>) топлива в камеру.</w:t>
      </w:r>
    </w:p>
    <w:p w:rsidR="002B3252" w:rsidRDefault="002B3252" w:rsidP="002B3252">
      <w:pPr>
        <w:tabs>
          <w:tab w:val="left" w:pos="2694"/>
        </w:tabs>
        <w:ind w:firstLine="993"/>
        <w:jc w:val="both"/>
        <w:rPr>
          <w:sz w:val="28"/>
        </w:rPr>
      </w:pPr>
      <w:r>
        <w:rPr>
          <w:sz w:val="28"/>
        </w:rPr>
        <w:t xml:space="preserve">При регулировании по возмущению (рисунок 6а) оператор не получает информацию об интересующем его уровне жидкости, но  знает по прибору о расходе топлива 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и имеет зависимость изменения уровня от расхода. Измеряя расход топлива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>, оператор вычисляет необходимое положение клапана по упомянутой зависимости и устанавливает соответствующее открытие клапана, подающего приток (У=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) жидкости равный расходу (</w:t>
      </w:r>
      <w:r>
        <w:rPr>
          <w:sz w:val="28"/>
          <w:lang w:val="en-US"/>
        </w:rPr>
        <w:t>F</w:t>
      </w:r>
      <w:r>
        <w:t>2=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). В итоге уровень топлива в поплавковой камере не отклоняется и остается на нормативном зн</w:t>
      </w:r>
      <w:r>
        <w:rPr>
          <w:sz w:val="28"/>
        </w:rPr>
        <w:t>а</w:t>
      </w:r>
      <w:r>
        <w:rPr>
          <w:sz w:val="28"/>
        </w:rPr>
        <w:t>чении.</w:t>
      </w:r>
    </w:p>
    <w:p w:rsidR="002B3252" w:rsidRDefault="002B3252" w:rsidP="002B3252">
      <w:pPr>
        <w:ind w:firstLine="993"/>
        <w:jc w:val="both"/>
        <w:rPr>
          <w:sz w:val="28"/>
        </w:rPr>
      </w:pPr>
      <w:r>
        <w:rPr>
          <w:sz w:val="28"/>
        </w:rPr>
        <w:t xml:space="preserve">Данная система управления настроена только на одно возмущение – расход топлива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>. Это  обеспечивается установкой системы контроля (расходом</w:t>
      </w:r>
      <w:r>
        <w:rPr>
          <w:sz w:val="28"/>
        </w:rPr>
        <w:t>е</w:t>
      </w:r>
      <w:r>
        <w:rPr>
          <w:sz w:val="28"/>
        </w:rPr>
        <w:t>ра) .</w:t>
      </w:r>
    </w:p>
    <w:p w:rsidR="002B3252" w:rsidRDefault="002B3252" w:rsidP="002B3252">
      <w:pPr>
        <w:ind w:firstLine="993"/>
        <w:jc w:val="both"/>
        <w:rPr>
          <w:sz w:val="28"/>
        </w:rPr>
      </w:pPr>
      <w:r>
        <w:rPr>
          <w:sz w:val="28"/>
        </w:rPr>
        <w:t>Если появляется другое возмущение, например, от вибраций открут</w:t>
      </w:r>
      <w:r>
        <w:rPr>
          <w:sz w:val="28"/>
        </w:rPr>
        <w:t>и</w:t>
      </w:r>
      <w:r>
        <w:rPr>
          <w:sz w:val="28"/>
        </w:rPr>
        <w:t xml:space="preserve">лась сливная пробка поплавковой камеры, то появится дополнительно второе возмущение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- расход топлива </w:t>
      </w:r>
      <w:r>
        <w:rPr>
          <w:sz w:val="28"/>
          <w:lang w:val="en-US"/>
        </w:rPr>
        <w:t>F</w:t>
      </w:r>
      <w:r>
        <w:t>3</w:t>
      </w:r>
      <w:r>
        <w:rPr>
          <w:sz w:val="28"/>
        </w:rPr>
        <w:t xml:space="preserve">. Об этом, втором расходе </w:t>
      </w:r>
      <w:r>
        <w:rPr>
          <w:sz w:val="28"/>
          <w:lang w:val="en-US"/>
        </w:rPr>
        <w:t>F</w:t>
      </w:r>
      <w:r>
        <w:t xml:space="preserve">3 </w:t>
      </w:r>
      <w:r>
        <w:rPr>
          <w:sz w:val="28"/>
        </w:rPr>
        <w:t>оператор информ</w:t>
      </w:r>
      <w:r>
        <w:rPr>
          <w:sz w:val="28"/>
        </w:rPr>
        <w:t>а</w:t>
      </w:r>
      <w:r>
        <w:rPr>
          <w:sz w:val="28"/>
        </w:rPr>
        <w:t>ции  не имеет и регулирующее воздействие на объект не выдает. Уровень топлива в камере понизится, появится отклонение регулируемой величины, о</w:t>
      </w:r>
    </w:p>
    <w:p w:rsidR="002B3252" w:rsidRDefault="002B3252" w:rsidP="002B3252">
      <w:pPr>
        <w:ind w:firstLine="993"/>
        <w:jc w:val="both"/>
        <w:rPr>
          <w:sz w:val="28"/>
        </w:rPr>
      </w:pPr>
      <w:r>
        <w:rPr>
          <w:sz w:val="28"/>
        </w:rPr>
        <w:t>которой оператор также не имеет сведений, и технология в объекте останется наруше</w:t>
      </w:r>
      <w:r>
        <w:rPr>
          <w:sz w:val="28"/>
        </w:rPr>
        <w:t>н</w:t>
      </w:r>
      <w:r>
        <w:rPr>
          <w:sz w:val="28"/>
        </w:rPr>
        <w:t>ной.</w:t>
      </w:r>
    </w:p>
    <w:p w:rsidR="002B3252" w:rsidRDefault="002B3252" w:rsidP="002B3252">
      <w:pPr>
        <w:ind w:firstLine="993"/>
        <w:jc w:val="both"/>
        <w:rPr>
          <w:sz w:val="28"/>
        </w:rPr>
      </w:pPr>
      <w:r>
        <w:rPr>
          <w:sz w:val="28"/>
        </w:rPr>
        <w:t>При регулировании по отклонению (рисунок 6</w:t>
      </w:r>
      <w:r>
        <w:t>б</w:t>
      </w:r>
      <w:r>
        <w:rPr>
          <w:sz w:val="28"/>
        </w:rPr>
        <w:t>), оператор получает информацию об уровне топлива (Х</w:t>
      </w:r>
      <w:r>
        <w:rPr>
          <w:sz w:val="24"/>
        </w:rPr>
        <w:t>и</w:t>
      </w:r>
      <w:r>
        <w:rPr>
          <w:sz w:val="28"/>
        </w:rPr>
        <w:t>). Для этого установлена система контроля уровня (уровнемер). Наблюдая за изменением уровня, оператор определяет о</w:t>
      </w:r>
      <w:r>
        <w:rPr>
          <w:sz w:val="28"/>
        </w:rPr>
        <w:t>т</w:t>
      </w:r>
      <w:r>
        <w:rPr>
          <w:sz w:val="28"/>
        </w:rPr>
        <w:t xml:space="preserve">клонение уровня  </w:t>
      </w:r>
      <w:r>
        <w:rPr>
          <w:sz w:val="28"/>
        </w:rPr>
        <w:sym w:font="Symbol" w:char="F044"/>
      </w:r>
      <w:r>
        <w:rPr>
          <w:sz w:val="28"/>
        </w:rPr>
        <w:t>Х от нормы и в зависимости от величины и знака отклон</w:t>
      </w:r>
      <w:r>
        <w:rPr>
          <w:sz w:val="28"/>
        </w:rPr>
        <w:t>е</w:t>
      </w:r>
      <w:r>
        <w:rPr>
          <w:sz w:val="28"/>
        </w:rPr>
        <w:t>ния изменяет положение клапана, регулирующего приток (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) топлива в камеру.  В итоге уровень топлива в камере восстанавливается до заданного зн</w:t>
      </w:r>
      <w:r>
        <w:rPr>
          <w:sz w:val="28"/>
        </w:rPr>
        <w:t>а</w:t>
      </w:r>
      <w:r>
        <w:rPr>
          <w:sz w:val="28"/>
        </w:rPr>
        <w:t>чения.</w:t>
      </w:r>
    </w:p>
    <w:p w:rsidR="002B3252" w:rsidRDefault="002B3252" w:rsidP="002B3252">
      <w:pPr>
        <w:tabs>
          <w:tab w:val="left" w:pos="2694"/>
          <w:tab w:val="left" w:pos="2977"/>
        </w:tabs>
        <w:ind w:firstLine="993"/>
        <w:jc w:val="both"/>
        <w:rPr>
          <w:sz w:val="28"/>
        </w:rPr>
      </w:pPr>
      <w:r>
        <w:rPr>
          <w:sz w:val="28"/>
        </w:rPr>
        <w:t>При комбинированном регулировании оператор получает информацию от двух приборов: от расходомера и уровнемера. Он изменяет положение кл</w:t>
      </w:r>
      <w:r>
        <w:rPr>
          <w:sz w:val="28"/>
        </w:rPr>
        <w:t>а</w:t>
      </w:r>
      <w:r>
        <w:rPr>
          <w:sz w:val="28"/>
        </w:rPr>
        <w:t xml:space="preserve">пана с учетом двух сигналов: расхода </w:t>
      </w:r>
      <w:r>
        <w:rPr>
          <w:sz w:val="24"/>
          <w:lang w:val="en-US"/>
        </w:rPr>
        <w:t>F</w:t>
      </w:r>
      <w:r>
        <w:t>2</w:t>
      </w:r>
      <w:r>
        <w:rPr>
          <w:sz w:val="28"/>
        </w:rPr>
        <w:t xml:space="preserve"> и уровня Х</w:t>
      </w:r>
      <w:r>
        <w:rPr>
          <w:sz w:val="24"/>
        </w:rPr>
        <w:t>и</w:t>
      </w:r>
      <w:r>
        <w:rPr>
          <w:sz w:val="28"/>
        </w:rPr>
        <w:t xml:space="preserve">. Если на </w:t>
      </w:r>
      <w:r>
        <w:rPr>
          <w:sz w:val="28"/>
        </w:rPr>
        <w:lastRenderedPageBreak/>
        <w:t>объект поступит во</w:t>
      </w:r>
      <w:r>
        <w:rPr>
          <w:sz w:val="28"/>
        </w:rPr>
        <w:t>з</w:t>
      </w:r>
      <w:r>
        <w:rPr>
          <w:sz w:val="28"/>
        </w:rPr>
        <w:t xml:space="preserve">мущение </w:t>
      </w:r>
      <w:r>
        <w:rPr>
          <w:sz w:val="28"/>
          <w:lang w:val="en-US"/>
        </w:rPr>
        <w:t>f</w:t>
      </w:r>
      <w:r>
        <w:t>1=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>, то оператор перемещает клапан в соответствии с изменением этого возмущения. Если на объект поступят другие возмущения, то о них оп</w:t>
      </w:r>
      <w:r>
        <w:rPr>
          <w:sz w:val="28"/>
        </w:rPr>
        <w:t>е</w:t>
      </w:r>
      <w:r>
        <w:rPr>
          <w:sz w:val="28"/>
        </w:rPr>
        <w:t>ратор ничего не знает, так  как для этого он не имеет приборов. Тогда эти во</w:t>
      </w:r>
      <w:r>
        <w:rPr>
          <w:sz w:val="28"/>
        </w:rPr>
        <w:t>з</w:t>
      </w:r>
      <w:r>
        <w:rPr>
          <w:sz w:val="28"/>
        </w:rPr>
        <w:t>мущения вызовут отклонение уровня Х</w:t>
      </w:r>
      <w:r>
        <w:rPr>
          <w:sz w:val="24"/>
        </w:rPr>
        <w:t>и,</w:t>
      </w:r>
      <w:r>
        <w:rPr>
          <w:sz w:val="28"/>
        </w:rPr>
        <w:t xml:space="preserve"> и по величине отклонения уровня оператор изменяет положение клапана, восстанавливая уровень до но</w:t>
      </w:r>
      <w:r>
        <w:rPr>
          <w:sz w:val="28"/>
        </w:rPr>
        <w:t>р</w:t>
      </w:r>
      <w:r>
        <w:rPr>
          <w:sz w:val="28"/>
        </w:rPr>
        <w:t>мы.</w:t>
      </w:r>
    </w:p>
    <w:p w:rsidR="002B3252" w:rsidRDefault="002B3252" w:rsidP="002B3252">
      <w:pPr>
        <w:ind w:firstLine="993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b/>
          <w:sz w:val="28"/>
        </w:rPr>
        <w:t>В системах автоматического регулирования управляющее возде</w:t>
      </w:r>
      <w:r>
        <w:rPr>
          <w:b/>
          <w:sz w:val="28"/>
        </w:rPr>
        <w:t>й</w:t>
      </w:r>
      <w:r>
        <w:rPr>
          <w:b/>
          <w:sz w:val="28"/>
        </w:rPr>
        <w:t>ствие</w:t>
      </w:r>
      <w:r>
        <w:rPr>
          <w:sz w:val="28"/>
        </w:rPr>
        <w:t xml:space="preserve"> (У) может изменяться по различным закономерностям, которые влияют на качество процесса регулирования. В этой связи важно знать эти закономе</w:t>
      </w:r>
      <w:r>
        <w:rPr>
          <w:sz w:val="28"/>
        </w:rPr>
        <w:t>р</w:t>
      </w:r>
      <w:r>
        <w:rPr>
          <w:sz w:val="28"/>
        </w:rPr>
        <w:t>ности. Для конкретного регулятора эта закономерность определенная. Ее опр</w:t>
      </w:r>
      <w:r>
        <w:rPr>
          <w:sz w:val="28"/>
        </w:rPr>
        <w:t>е</w:t>
      </w:r>
      <w:r>
        <w:rPr>
          <w:sz w:val="28"/>
        </w:rPr>
        <w:t>деляют функциональной связью между входной и выходной величинами регулятора и называют законом р</w:t>
      </w:r>
      <w:r>
        <w:rPr>
          <w:sz w:val="28"/>
        </w:rPr>
        <w:t>е</w:t>
      </w:r>
      <w:r>
        <w:rPr>
          <w:sz w:val="28"/>
        </w:rPr>
        <w:t>гулирования.</w:t>
      </w:r>
    </w:p>
    <w:p w:rsidR="002B3252" w:rsidRDefault="002B3252" w:rsidP="002B3252">
      <w:pPr>
        <w:ind w:firstLine="993"/>
        <w:jc w:val="both"/>
        <w:rPr>
          <w:sz w:val="28"/>
        </w:rPr>
      </w:pPr>
      <w:r>
        <w:rPr>
          <w:sz w:val="28"/>
        </w:rPr>
        <w:t>Если обозначить отклонение регулируемой величины от заданного зн</w:t>
      </w:r>
      <w:r>
        <w:rPr>
          <w:sz w:val="28"/>
        </w:rPr>
        <w:t>а</w:t>
      </w:r>
      <w:r>
        <w:rPr>
          <w:sz w:val="28"/>
        </w:rPr>
        <w:t xml:space="preserve">чения </w:t>
      </w:r>
      <w:r>
        <w:rPr>
          <w:sz w:val="28"/>
        </w:rPr>
        <w:sym w:font="Symbol" w:char="F044"/>
      </w:r>
      <w:r>
        <w:rPr>
          <w:sz w:val="28"/>
        </w:rPr>
        <w:t>Х</w:t>
      </w:r>
      <w:r>
        <w:rPr>
          <w:b/>
          <w:sz w:val="28"/>
        </w:rPr>
        <w:t>,</w:t>
      </w:r>
      <w:r>
        <w:rPr>
          <w:sz w:val="28"/>
        </w:rPr>
        <w:t xml:space="preserve"> а изменение возмущающего воздействия через </w:t>
      </w:r>
      <w:r>
        <w:rPr>
          <w:sz w:val="28"/>
        </w:rPr>
        <w:sym w:font="Symbol" w:char="F044"/>
      </w:r>
      <w:r>
        <w:rPr>
          <w:sz w:val="28"/>
        </w:rPr>
        <w:t xml:space="preserve"> </w:t>
      </w:r>
      <w:r>
        <w:rPr>
          <w:b/>
          <w:sz w:val="28"/>
          <w:lang w:val="en-US"/>
        </w:rPr>
        <w:t>f</w:t>
      </w:r>
      <w:r>
        <w:rPr>
          <w:b/>
          <w:sz w:val="28"/>
        </w:rPr>
        <w:t xml:space="preserve">, </w:t>
      </w:r>
      <w:r>
        <w:rPr>
          <w:sz w:val="28"/>
        </w:rPr>
        <w:t>то набор возмо</w:t>
      </w:r>
      <w:r>
        <w:rPr>
          <w:sz w:val="28"/>
        </w:rPr>
        <w:t>ж</w:t>
      </w:r>
      <w:r>
        <w:rPr>
          <w:sz w:val="28"/>
        </w:rPr>
        <w:t>ных законов регулирования для  названных выше  принципов регулирования, можно представить в общем виде так:</w:t>
      </w:r>
    </w:p>
    <w:p w:rsidR="002B3252" w:rsidRDefault="002B3252" w:rsidP="002B3252">
      <w:pPr>
        <w:ind w:firstLine="567"/>
        <w:jc w:val="both"/>
        <w:rPr>
          <w:sz w:val="28"/>
        </w:rPr>
      </w:pPr>
    </w:p>
    <w:p w:rsidR="002B3252" w:rsidRDefault="002B3252" w:rsidP="002B3252">
      <w:pPr>
        <w:tabs>
          <w:tab w:val="center" w:pos="4820"/>
          <w:tab w:val="left" w:pos="9072"/>
        </w:tabs>
        <w:jc w:val="both"/>
        <w:rPr>
          <w:sz w:val="28"/>
          <w:lang w:val="en-US"/>
        </w:rPr>
      </w:pPr>
      <w:r>
        <w:rPr>
          <w:sz w:val="28"/>
        </w:rPr>
        <w:tab/>
      </w:r>
      <w:r>
        <w:rPr>
          <w:sz w:val="28"/>
          <w:lang w:val="en-US"/>
        </w:rPr>
        <w:t>Y=F(</w:t>
      </w:r>
      <w:r>
        <w:rPr>
          <w:sz w:val="28"/>
          <w:lang w:val="en-US"/>
        </w:rPr>
        <w:sym w:font="Symbol" w:char="F044"/>
      </w:r>
      <w:r>
        <w:rPr>
          <w:sz w:val="28"/>
          <w:lang w:val="en-US"/>
        </w:rPr>
        <w:t xml:space="preserve">X, </w:t>
      </w:r>
      <w:r>
        <w:rPr>
          <w:sz w:val="28"/>
          <w:lang w:val="en-US"/>
        </w:rPr>
        <w:sym w:font="Symbol" w:char="F044"/>
      </w:r>
      <w:r>
        <w:rPr>
          <w:sz w:val="28"/>
          <w:lang w:val="en-US"/>
        </w:rPr>
        <w:t>X `,</w:t>
      </w:r>
      <w:r>
        <w:rPr>
          <w:sz w:val="28"/>
          <w:lang w:val="en-US"/>
        </w:rPr>
        <w:sym w:font="Symbol" w:char="F044"/>
      </w:r>
      <w:r>
        <w:rPr>
          <w:sz w:val="28"/>
          <w:lang w:val="en-US"/>
        </w:rPr>
        <w:t>X ``,…,</w:t>
      </w:r>
      <w:r>
        <w:rPr>
          <w:sz w:val="28"/>
          <w:lang w:val="en-US"/>
        </w:rPr>
        <w:sym w:font="Symbol" w:char="F0F2"/>
      </w:r>
      <w:r>
        <w:rPr>
          <w:sz w:val="28"/>
          <w:lang w:val="en-US"/>
        </w:rPr>
        <w:sym w:font="Symbol" w:char="F044"/>
      </w:r>
      <w:r>
        <w:rPr>
          <w:sz w:val="28"/>
          <w:lang w:val="en-US"/>
        </w:rPr>
        <w:t>xdt,…,</w:t>
      </w:r>
      <w:r>
        <w:rPr>
          <w:sz w:val="28"/>
          <w:lang w:val="en-US"/>
        </w:rPr>
        <w:sym w:font="Symbol" w:char="F044"/>
      </w:r>
      <w:r>
        <w:rPr>
          <w:sz w:val="28"/>
          <w:lang w:val="en-US"/>
        </w:rPr>
        <w:t>f,</w:t>
      </w:r>
      <w:r>
        <w:rPr>
          <w:sz w:val="28"/>
          <w:lang w:val="en-US"/>
        </w:rPr>
        <w:sym w:font="Symbol" w:char="F044"/>
      </w:r>
      <w:r>
        <w:rPr>
          <w:sz w:val="28"/>
          <w:lang w:val="en-US"/>
        </w:rPr>
        <w:t>f `,…,</w:t>
      </w:r>
      <w:r>
        <w:rPr>
          <w:sz w:val="28"/>
          <w:lang w:val="en-US"/>
        </w:rPr>
        <w:sym w:font="Symbol" w:char="F0F2"/>
      </w:r>
      <w:r>
        <w:rPr>
          <w:sz w:val="28"/>
          <w:lang w:val="en-US"/>
        </w:rPr>
        <w:sym w:font="Symbol" w:char="F044"/>
      </w:r>
      <w:r>
        <w:rPr>
          <w:sz w:val="28"/>
          <w:lang w:val="en-US"/>
        </w:rPr>
        <w:t>fdt)</w:t>
      </w:r>
      <w:r>
        <w:rPr>
          <w:sz w:val="28"/>
          <w:lang w:val="en-US"/>
        </w:rPr>
        <w:tab/>
        <w:t>(3)</w:t>
      </w:r>
    </w:p>
    <w:p w:rsidR="002B3252" w:rsidRDefault="002B3252" w:rsidP="002B3252">
      <w:pPr>
        <w:ind w:firstLine="567"/>
        <w:jc w:val="both"/>
        <w:rPr>
          <w:sz w:val="28"/>
          <w:lang w:val="en-US"/>
        </w:rPr>
      </w:pPr>
    </w:p>
    <w:p w:rsidR="002B3252" w:rsidRDefault="002B3252" w:rsidP="002B3252">
      <w:pPr>
        <w:ind w:firstLine="567"/>
        <w:rPr>
          <w:sz w:val="28"/>
        </w:rPr>
      </w:pPr>
      <w:r>
        <w:rPr>
          <w:sz w:val="28"/>
        </w:rPr>
        <w:t>Определение того или иного закона  регулирования – важнейшая задача, решаемая при разработке САР. Техническая реализация тех или иных законов регулирования ограничена свойствами технических элементов, входящих в с</w:t>
      </w:r>
      <w:r>
        <w:rPr>
          <w:sz w:val="28"/>
        </w:rPr>
        <w:t>о</w:t>
      </w:r>
      <w:r>
        <w:rPr>
          <w:sz w:val="28"/>
        </w:rPr>
        <w:t>став регулятора. Ниже мы рассмотрим основные законы регулирования, разновидн</w:t>
      </w:r>
      <w:r>
        <w:rPr>
          <w:sz w:val="28"/>
        </w:rPr>
        <w:t>о</w:t>
      </w:r>
      <w:r>
        <w:rPr>
          <w:sz w:val="28"/>
        </w:rPr>
        <w:t>сти САР и регуляторов.</w:t>
      </w:r>
    </w:p>
    <w:p w:rsidR="002B3252" w:rsidRDefault="002B3252" w:rsidP="002B3252">
      <w:pPr>
        <w:ind w:firstLine="567"/>
        <w:rPr>
          <w:sz w:val="28"/>
        </w:rPr>
      </w:pPr>
    </w:p>
    <w:p w:rsidR="0016697B" w:rsidRDefault="0016697B"/>
    <w:sectPr w:rsidR="0016697B" w:rsidSect="00166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B3252"/>
    <w:rsid w:val="0016697B"/>
    <w:rsid w:val="002A6233"/>
    <w:rsid w:val="002B3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2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2B3252"/>
    <w:pPr>
      <w:ind w:firstLine="567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2B325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oleObject" Target="embeddings/oleObject3.bin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2113</Words>
  <Characters>12046</Characters>
  <Application>Microsoft Office Word</Application>
  <DocSecurity>0</DocSecurity>
  <Lines>100</Lines>
  <Paragraphs>28</Paragraphs>
  <ScaleCrop>false</ScaleCrop>
  <Company/>
  <LinksUpToDate>false</LinksUpToDate>
  <CharactersWithSpaces>14131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2018-09-19T03:45:00Z</dcterms:created>
  <dcterms:modified xsi:type="dcterms:W3CDTF">2018-09-19T03:45:00Z</dcterms:modified>
</cp:coreProperties>
</file>